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7D59" w14:textId="27DE766D" w:rsidR="0088000B" w:rsidRDefault="00743597" w:rsidP="00743597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Redegjørelse </w:t>
      </w:r>
      <w:r w:rsidR="001E20E3">
        <w:rPr>
          <w:b/>
          <w:bCs/>
          <w:sz w:val="32"/>
          <w:szCs w:val="32"/>
        </w:rPr>
        <w:t xml:space="preserve">for aktsomhetsvurderingene etter </w:t>
      </w:r>
      <w:r w:rsidR="0006705B">
        <w:rPr>
          <w:rFonts w:cstheme="minorHAnsi"/>
          <w:b/>
          <w:bCs/>
          <w:sz w:val="32"/>
          <w:szCs w:val="32"/>
        </w:rPr>
        <w:t>§</w:t>
      </w:r>
      <w:r w:rsidR="0006705B">
        <w:rPr>
          <w:b/>
          <w:bCs/>
          <w:sz w:val="32"/>
          <w:szCs w:val="32"/>
        </w:rPr>
        <w:t>5 av åpenhetsloven</w:t>
      </w:r>
      <w:r w:rsidR="00563247">
        <w:rPr>
          <w:b/>
          <w:bCs/>
          <w:sz w:val="32"/>
          <w:szCs w:val="32"/>
        </w:rPr>
        <w:t xml:space="preserve"> for regnskapsåret 2022</w:t>
      </w:r>
    </w:p>
    <w:p w14:paraId="36C5BA0F" w14:textId="77777777" w:rsidR="0015177B" w:rsidRDefault="0015177B" w:rsidP="00F54DA2">
      <w:pPr>
        <w:spacing w:line="240" w:lineRule="auto"/>
        <w:rPr>
          <w:b/>
          <w:bCs/>
          <w:sz w:val="24"/>
          <w:szCs w:val="24"/>
        </w:rPr>
      </w:pPr>
    </w:p>
    <w:p w14:paraId="573C6704" w14:textId="72941A66" w:rsidR="0067612C" w:rsidRDefault="0015177B" w:rsidP="00F54DA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Generell informasjon</w:t>
      </w:r>
    </w:p>
    <w:p w14:paraId="34D46F14" w14:textId="305FC616" w:rsidR="00990AE2" w:rsidRDefault="0015177B" w:rsidP="00990A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OVL er en bransjeorganisasjon </w:t>
      </w:r>
      <w:r w:rsidR="00757A38">
        <w:rPr>
          <w:sz w:val="24"/>
          <w:szCs w:val="24"/>
        </w:rPr>
        <w:t>for virksomheter som produserer ortopediske hjelpemidler i Norge</w:t>
      </w:r>
      <w:r w:rsidR="003576AC">
        <w:rPr>
          <w:sz w:val="24"/>
          <w:szCs w:val="24"/>
        </w:rPr>
        <w:t>, og</w:t>
      </w:r>
      <w:r w:rsidR="00563247">
        <w:rPr>
          <w:sz w:val="24"/>
          <w:szCs w:val="24"/>
        </w:rPr>
        <w:t xml:space="preserve"> består per dags dato av 15 medlemsvirksomheter</w:t>
      </w:r>
      <w:r w:rsidR="00723098">
        <w:rPr>
          <w:sz w:val="24"/>
          <w:szCs w:val="24"/>
        </w:rPr>
        <w:t xml:space="preserve"> som </w:t>
      </w:r>
      <w:r w:rsidR="008026D7">
        <w:rPr>
          <w:sz w:val="24"/>
          <w:szCs w:val="24"/>
        </w:rPr>
        <w:t>varierer i størrelse og organisering</w:t>
      </w:r>
      <w:r w:rsidR="00723098">
        <w:rPr>
          <w:sz w:val="24"/>
          <w:szCs w:val="24"/>
        </w:rPr>
        <w:t>.</w:t>
      </w:r>
      <w:r w:rsidR="003576AC">
        <w:rPr>
          <w:sz w:val="24"/>
          <w:szCs w:val="24"/>
        </w:rPr>
        <w:t xml:space="preserve"> </w:t>
      </w:r>
      <w:r w:rsidR="00075621">
        <w:rPr>
          <w:sz w:val="24"/>
          <w:szCs w:val="24"/>
        </w:rPr>
        <w:t xml:space="preserve">OVL består av et styre med representanter fra de 8 største virksomhetene og administreres av en bransjedirektør som er </w:t>
      </w:r>
      <w:r w:rsidR="00B06226">
        <w:rPr>
          <w:sz w:val="24"/>
          <w:szCs w:val="24"/>
        </w:rPr>
        <w:t xml:space="preserve">formelt </w:t>
      </w:r>
      <w:r w:rsidR="00075621">
        <w:rPr>
          <w:sz w:val="24"/>
          <w:szCs w:val="24"/>
        </w:rPr>
        <w:t xml:space="preserve">ansatt i OVL. </w:t>
      </w:r>
      <w:r w:rsidR="006356B8">
        <w:rPr>
          <w:sz w:val="24"/>
          <w:szCs w:val="24"/>
        </w:rPr>
        <w:t xml:space="preserve">I tillegg til det administrative arbeidet jobber bransjedirektør med felles samarbeid rundt etisk handel, kommunikasjon ut mot NAV og andre samarbeidspartnere </w:t>
      </w:r>
      <w:r w:rsidR="00E3387A">
        <w:rPr>
          <w:sz w:val="24"/>
          <w:szCs w:val="24"/>
        </w:rPr>
        <w:t>samt</w:t>
      </w:r>
      <w:r w:rsidR="006356B8">
        <w:rPr>
          <w:sz w:val="24"/>
          <w:szCs w:val="24"/>
        </w:rPr>
        <w:t xml:space="preserve"> </w:t>
      </w:r>
      <w:r w:rsidR="005D014C">
        <w:rPr>
          <w:sz w:val="24"/>
          <w:szCs w:val="24"/>
        </w:rPr>
        <w:t xml:space="preserve">forefallende arbeid. OVL sitt hovedfokus er rettet mot at bransjen skal stå samlet </w:t>
      </w:r>
      <w:r w:rsidR="00990AE2">
        <w:rPr>
          <w:sz w:val="24"/>
          <w:szCs w:val="24"/>
        </w:rPr>
        <w:t xml:space="preserve">og sterkt både politisk, etisk og faglig. </w:t>
      </w:r>
    </w:p>
    <w:p w14:paraId="3F048CF8" w14:textId="10945139" w:rsidR="00723098" w:rsidRDefault="00723098" w:rsidP="00990A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OVL sine medlemsvirksomheter tilvirker og utleverer ortopediske hjelpemidler til personer med ulike funksjonsnedsettelser i daglige </w:t>
      </w:r>
      <w:r w:rsidR="00006DBD">
        <w:rPr>
          <w:sz w:val="24"/>
          <w:szCs w:val="24"/>
        </w:rPr>
        <w:t>aktiviteter</w:t>
      </w:r>
      <w:r>
        <w:rPr>
          <w:sz w:val="24"/>
          <w:szCs w:val="24"/>
        </w:rPr>
        <w:t>. Ortopediske hjelpemidler deles inn i 3 fagfelt; proteser (erstatte manglende lem), ortoser (</w:t>
      </w:r>
      <w:r w:rsidR="00A7539C">
        <w:rPr>
          <w:sz w:val="24"/>
          <w:szCs w:val="24"/>
        </w:rPr>
        <w:t>fremme eller hemme bevegelse vha en ekstern støtte</w:t>
      </w:r>
      <w:r w:rsidR="00274F6A">
        <w:rPr>
          <w:sz w:val="24"/>
          <w:szCs w:val="24"/>
        </w:rPr>
        <w:t>/skinne</w:t>
      </w:r>
      <w:r w:rsidR="0006439B">
        <w:rPr>
          <w:sz w:val="24"/>
          <w:szCs w:val="24"/>
        </w:rPr>
        <w:t xml:space="preserve">) og fottøy. Pasientgruppen til den ortopeditekniske bransjen er </w:t>
      </w:r>
      <w:r w:rsidR="00A4587E">
        <w:rPr>
          <w:sz w:val="24"/>
          <w:szCs w:val="24"/>
        </w:rPr>
        <w:t xml:space="preserve">sammensatt, og løsningene de ortopeditekniske virksomhetene tilbyr kan være svært komplekse. OVL sine medlemsvirksomheter </w:t>
      </w:r>
      <w:r w:rsidR="007E2267">
        <w:rPr>
          <w:sz w:val="24"/>
          <w:szCs w:val="24"/>
        </w:rPr>
        <w:t>leverer helsetjenester til pasienter med funksjonsnedsettelser i daglige aktiviteter, og er en naturlig del i den tverrfaglige rehabiliteringen til pasienter.</w:t>
      </w:r>
    </w:p>
    <w:p w14:paraId="46289843" w14:textId="2FC7B19B" w:rsidR="0021549B" w:rsidRDefault="0021549B" w:rsidP="00990A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Finansieringen av ortopediske hjelpemidler skjer via Folketrygden, og NAV er </w:t>
      </w:r>
      <w:r w:rsidR="000600D3">
        <w:rPr>
          <w:sz w:val="24"/>
          <w:szCs w:val="24"/>
        </w:rPr>
        <w:t>OVL sine</w:t>
      </w:r>
      <w:r>
        <w:rPr>
          <w:sz w:val="24"/>
          <w:szCs w:val="24"/>
        </w:rPr>
        <w:t xml:space="preserve"> medlemsvirksomheters største kunde. De enkelte medlemsvirksomhetene forhandler fram en rammeavtale med NAV </w:t>
      </w:r>
      <w:r w:rsidR="00E02D50">
        <w:rPr>
          <w:sz w:val="24"/>
          <w:szCs w:val="24"/>
        </w:rPr>
        <w:t xml:space="preserve">som bestemmer </w:t>
      </w:r>
      <w:r w:rsidR="00361855">
        <w:rPr>
          <w:sz w:val="24"/>
          <w:szCs w:val="24"/>
        </w:rPr>
        <w:t xml:space="preserve">bl.a </w:t>
      </w:r>
      <w:r w:rsidR="00E02D50">
        <w:rPr>
          <w:sz w:val="24"/>
          <w:szCs w:val="24"/>
        </w:rPr>
        <w:t>de økonomiske rammene for ramme</w:t>
      </w:r>
      <w:r w:rsidR="00045782">
        <w:rPr>
          <w:sz w:val="24"/>
          <w:szCs w:val="24"/>
        </w:rPr>
        <w:t>a</w:t>
      </w:r>
      <w:r w:rsidR="00E02D50">
        <w:rPr>
          <w:sz w:val="24"/>
          <w:szCs w:val="24"/>
        </w:rPr>
        <w:t xml:space="preserve">vtalens varighet. </w:t>
      </w:r>
    </w:p>
    <w:p w14:paraId="22FEEFFF" w14:textId="1E167E67" w:rsidR="003576AC" w:rsidRDefault="006E1CD4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OVL har utarbeidet felles </w:t>
      </w:r>
      <w:r w:rsidR="00D4766C">
        <w:rPr>
          <w:sz w:val="24"/>
          <w:szCs w:val="24"/>
        </w:rPr>
        <w:t xml:space="preserve">etiske retningslinjer, Code of Conduct samt felles minimum retningslinjer ovenfor </w:t>
      </w:r>
      <w:r w:rsidR="002D7F26">
        <w:rPr>
          <w:sz w:val="24"/>
          <w:szCs w:val="24"/>
        </w:rPr>
        <w:t xml:space="preserve">leverandører av ortopeditekniske produkter og komponenter. </w:t>
      </w:r>
      <w:r w:rsidR="00787EF1">
        <w:rPr>
          <w:sz w:val="24"/>
          <w:szCs w:val="24"/>
        </w:rPr>
        <w:t xml:space="preserve">Disse dokumentene er OVL sine medlemmer forpliktet til å følge. </w:t>
      </w:r>
    </w:p>
    <w:p w14:paraId="476897A6" w14:textId="692C2218" w:rsidR="00273104" w:rsidRDefault="00E63336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OVL har i mange år arbeidet felles </w:t>
      </w:r>
      <w:r w:rsidR="00273104">
        <w:rPr>
          <w:sz w:val="24"/>
          <w:szCs w:val="24"/>
        </w:rPr>
        <w:t xml:space="preserve">med </w:t>
      </w:r>
      <w:r>
        <w:rPr>
          <w:sz w:val="24"/>
          <w:szCs w:val="24"/>
        </w:rPr>
        <w:t xml:space="preserve">etisk handel. </w:t>
      </w:r>
      <w:r w:rsidR="00D840D3">
        <w:rPr>
          <w:sz w:val="24"/>
          <w:szCs w:val="24"/>
        </w:rPr>
        <w:t xml:space="preserve">Medlemsvirksomhetene handler komponenter, materialer og produkter fra stort sett de samme leverandørene, og man ser god nytte i å ha et felles samarbeid rundt etisk handel. </w:t>
      </w:r>
      <w:r w:rsidR="00592BF6">
        <w:rPr>
          <w:sz w:val="24"/>
          <w:szCs w:val="24"/>
        </w:rPr>
        <w:t>Dette vil sikre medlemsvirksomhetenes posisjon ovenfor leverandørene våre</w:t>
      </w:r>
      <w:r w:rsidR="00D67092">
        <w:rPr>
          <w:sz w:val="24"/>
          <w:szCs w:val="24"/>
        </w:rPr>
        <w:t xml:space="preserve"> og det oppleves at det er et godt felles samarbeid med OVL sine leverandører knyttet til dette arbeidet. Etisk handel</w:t>
      </w:r>
      <w:r w:rsidR="00E76EEA">
        <w:rPr>
          <w:sz w:val="24"/>
          <w:szCs w:val="24"/>
        </w:rPr>
        <w:t xml:space="preserve"> er en viktig del av rammeavtalene til medlemsvirksomhetene, og det har vært tett dialog med våre felles leverandører i mange år. </w:t>
      </w:r>
      <w:r w:rsidR="00256835">
        <w:rPr>
          <w:sz w:val="24"/>
          <w:szCs w:val="24"/>
        </w:rPr>
        <w:t>Etisk handel har vært et viktig aspekt ved OVL sitt felles arbeid i flere år</w:t>
      </w:r>
      <w:r w:rsidR="00273104">
        <w:rPr>
          <w:sz w:val="24"/>
          <w:szCs w:val="24"/>
        </w:rPr>
        <w:t>, og har vært medlem i Etisk Handel Norge siden 2013</w:t>
      </w:r>
      <w:r w:rsidR="00256835">
        <w:rPr>
          <w:sz w:val="24"/>
          <w:szCs w:val="24"/>
        </w:rPr>
        <w:t>.</w:t>
      </w:r>
      <w:r w:rsidR="00273104">
        <w:rPr>
          <w:sz w:val="24"/>
          <w:szCs w:val="24"/>
        </w:rPr>
        <w:t xml:space="preserve"> OVL rapporterer til Etisk Handel Norge årlig på vegne av sine medlemsvirksomheter, og </w:t>
      </w:r>
      <w:r w:rsidR="00D348B9">
        <w:rPr>
          <w:sz w:val="24"/>
          <w:szCs w:val="24"/>
        </w:rPr>
        <w:t xml:space="preserve">denne rapporten utgjør grunnlaget for svarene OVL sender NAV. </w:t>
      </w:r>
      <w:r w:rsidR="00256835">
        <w:rPr>
          <w:sz w:val="24"/>
          <w:szCs w:val="24"/>
        </w:rPr>
        <w:t xml:space="preserve"> </w:t>
      </w:r>
    </w:p>
    <w:p w14:paraId="00872C12" w14:textId="0A33472D" w:rsidR="00E63336" w:rsidRPr="00E63336" w:rsidRDefault="00256835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2022 ble 7 av OVL sine medlemsvirksomheter omfattet av åpenhetsloven. </w:t>
      </w:r>
      <w:r w:rsidR="00E0059B">
        <w:rPr>
          <w:sz w:val="24"/>
          <w:szCs w:val="24"/>
        </w:rPr>
        <w:t xml:space="preserve">Det </w:t>
      </w:r>
      <w:r w:rsidR="001829C2">
        <w:rPr>
          <w:sz w:val="24"/>
          <w:szCs w:val="24"/>
        </w:rPr>
        <w:t xml:space="preserve">ble </w:t>
      </w:r>
      <w:r w:rsidR="00E0059B">
        <w:rPr>
          <w:sz w:val="24"/>
          <w:szCs w:val="24"/>
        </w:rPr>
        <w:t>opprettet en arbeidsgruppe på tvers av disse medlemsvirksomhetene for å jobbe felles med aktsomhetsvurderingene og risikokartleggingen</w:t>
      </w:r>
      <w:r w:rsidR="001829C2">
        <w:rPr>
          <w:sz w:val="24"/>
          <w:szCs w:val="24"/>
        </w:rPr>
        <w:t xml:space="preserve"> i våre felles leverandørkjeder</w:t>
      </w:r>
      <w:r w:rsidR="00E0059B">
        <w:rPr>
          <w:sz w:val="24"/>
          <w:szCs w:val="24"/>
        </w:rPr>
        <w:t xml:space="preserve">. OVL har det overordnede </w:t>
      </w:r>
      <w:r w:rsidR="00E66CC6">
        <w:rPr>
          <w:sz w:val="24"/>
          <w:szCs w:val="24"/>
        </w:rPr>
        <w:t>administrative</w:t>
      </w:r>
      <w:r w:rsidR="00E0059B">
        <w:rPr>
          <w:sz w:val="24"/>
          <w:szCs w:val="24"/>
        </w:rPr>
        <w:t xml:space="preserve"> ansvaret med dette arbeidet, men</w:t>
      </w:r>
      <w:r w:rsidR="00B41B21">
        <w:rPr>
          <w:sz w:val="24"/>
          <w:szCs w:val="24"/>
        </w:rPr>
        <w:t>s</w:t>
      </w:r>
      <w:r w:rsidR="00E0059B">
        <w:rPr>
          <w:sz w:val="24"/>
          <w:szCs w:val="24"/>
        </w:rPr>
        <w:t xml:space="preserve"> fagansvarlige hos de </w:t>
      </w:r>
      <w:r w:rsidR="00E0059B">
        <w:rPr>
          <w:sz w:val="24"/>
          <w:szCs w:val="24"/>
        </w:rPr>
        <w:lastRenderedPageBreak/>
        <w:t>medlemsvirksomhetene som omfattes av åpenhetsloven utgjør arbeidsgruppen</w:t>
      </w:r>
      <w:r w:rsidR="0003005A">
        <w:rPr>
          <w:sz w:val="24"/>
          <w:szCs w:val="24"/>
        </w:rPr>
        <w:t xml:space="preserve"> som gjennomfører risikokartlegging</w:t>
      </w:r>
      <w:r w:rsidR="004926EF">
        <w:rPr>
          <w:sz w:val="24"/>
          <w:szCs w:val="24"/>
        </w:rPr>
        <w:t xml:space="preserve">en basert på aktsomhetsvurderingene. </w:t>
      </w:r>
    </w:p>
    <w:p w14:paraId="34FD99FD" w14:textId="1B48D94F" w:rsidR="009A5F5C" w:rsidRDefault="00045782" w:rsidP="00402D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Dersom det avdekkes negative konsekvenser</w:t>
      </w:r>
      <w:r w:rsidR="00B41B21">
        <w:rPr>
          <w:sz w:val="24"/>
          <w:szCs w:val="24"/>
        </w:rPr>
        <w:t xml:space="preserve"> i leverandørkjeden</w:t>
      </w:r>
      <w:r>
        <w:rPr>
          <w:sz w:val="24"/>
          <w:szCs w:val="24"/>
        </w:rPr>
        <w:t xml:space="preserve">, meldes </w:t>
      </w:r>
      <w:r w:rsidR="004926EF">
        <w:rPr>
          <w:sz w:val="24"/>
          <w:szCs w:val="24"/>
        </w:rPr>
        <w:t xml:space="preserve">dette </w:t>
      </w:r>
      <w:r>
        <w:rPr>
          <w:sz w:val="24"/>
          <w:szCs w:val="24"/>
        </w:rPr>
        <w:t xml:space="preserve">inn til bransjedirektør i OVL som deretter tar det med inn i arbeidsgruppen for videre behandling. </w:t>
      </w:r>
      <w:r w:rsidR="00266660">
        <w:rPr>
          <w:sz w:val="24"/>
          <w:szCs w:val="24"/>
        </w:rPr>
        <w:t>Arbeidsgruppen vil deretter behandle informasjonen</w:t>
      </w:r>
      <w:r w:rsidR="005B352D">
        <w:rPr>
          <w:sz w:val="24"/>
          <w:szCs w:val="24"/>
        </w:rPr>
        <w:t xml:space="preserve"> og vurdere hva slags tiltak som vil være hensiktsmessig å iverksette. </w:t>
      </w:r>
      <w:r w:rsidR="00402D22">
        <w:rPr>
          <w:sz w:val="24"/>
          <w:szCs w:val="24"/>
        </w:rPr>
        <w:t>Det henvises til en epostadresse på OVL sin nettside.</w:t>
      </w:r>
      <w:r w:rsidR="00266660">
        <w:rPr>
          <w:sz w:val="24"/>
          <w:szCs w:val="24"/>
        </w:rPr>
        <w:t xml:space="preserve"> </w:t>
      </w:r>
    </w:p>
    <w:p w14:paraId="41C67605" w14:textId="0E6E680A" w:rsidR="00D34737" w:rsidRDefault="00D34737" w:rsidP="00402D22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Den enkelte medlemsvirksomhet har selv ansvar for å gjennomføre aktsomhetsvurderinger til sine øvrige leverandører</w:t>
      </w:r>
      <w:r w:rsidR="00A466ED">
        <w:rPr>
          <w:sz w:val="24"/>
          <w:szCs w:val="24"/>
        </w:rPr>
        <w:t xml:space="preserve"> for daglig drift av virksomheten</w:t>
      </w:r>
      <w:r w:rsidR="00C0523F">
        <w:rPr>
          <w:sz w:val="24"/>
          <w:szCs w:val="24"/>
        </w:rPr>
        <w:t>e</w:t>
      </w:r>
      <w:r w:rsidR="00A466ED">
        <w:rPr>
          <w:sz w:val="24"/>
          <w:szCs w:val="24"/>
        </w:rPr>
        <w:t xml:space="preserve">. </w:t>
      </w:r>
      <w:r w:rsidR="002A76A0">
        <w:rPr>
          <w:sz w:val="24"/>
          <w:szCs w:val="24"/>
        </w:rPr>
        <w:t xml:space="preserve">Arbeidet som gjøres i fellesskap omhandler felles leverandører av ortopeditekniske produkter til den ortopeditekniske bransjen i Norge. </w:t>
      </w:r>
    </w:p>
    <w:p w14:paraId="56C6DE14" w14:textId="77777777" w:rsidR="00402D22" w:rsidRDefault="00402D22" w:rsidP="00402D22">
      <w:pPr>
        <w:spacing w:line="240" w:lineRule="auto"/>
        <w:rPr>
          <w:sz w:val="24"/>
          <w:szCs w:val="24"/>
        </w:rPr>
      </w:pPr>
    </w:p>
    <w:p w14:paraId="0184B097" w14:textId="264286F9" w:rsidR="009A5F5C" w:rsidRDefault="00131D02" w:rsidP="00F54DA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Negative konsekvenser og risiko</w:t>
      </w:r>
    </w:p>
    <w:p w14:paraId="726356A7" w14:textId="41F23F5D" w:rsidR="006D706D" w:rsidRDefault="00402D22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Arbeidsgruppen har påbegynt arbeidet med </w:t>
      </w:r>
      <w:r w:rsidR="002C1907">
        <w:rPr>
          <w:sz w:val="24"/>
          <w:szCs w:val="24"/>
        </w:rPr>
        <w:t>fe</w:t>
      </w:r>
      <w:r w:rsidR="00767AF9">
        <w:rPr>
          <w:sz w:val="24"/>
          <w:szCs w:val="24"/>
        </w:rPr>
        <w:t xml:space="preserve">lles aktsomhetsvurderinger av felles leverandører av produkter til den ortopeditekniske bransjen. </w:t>
      </w:r>
      <w:r w:rsidR="001570F0">
        <w:rPr>
          <w:sz w:val="24"/>
          <w:szCs w:val="24"/>
        </w:rPr>
        <w:t>Leverandører til daglig drift av medlemsvirksomhetene</w:t>
      </w:r>
      <w:r w:rsidR="00D70AB4">
        <w:rPr>
          <w:sz w:val="24"/>
          <w:szCs w:val="24"/>
        </w:rPr>
        <w:t xml:space="preserve"> kartlegges av de enkelte medlemmene. Arbeidsgruppens fokus er kun felles leverandører av ortopeditekniske produkter til den ortopeditekniske bransjen. </w:t>
      </w:r>
    </w:p>
    <w:p w14:paraId="1EF3FCB2" w14:textId="008881BB" w:rsidR="006C4DDB" w:rsidRDefault="006D706D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Tidligere er det sen</w:t>
      </w:r>
      <w:r w:rsidR="00B41B21">
        <w:rPr>
          <w:sz w:val="24"/>
          <w:szCs w:val="24"/>
        </w:rPr>
        <w:t>d</w:t>
      </w:r>
      <w:r>
        <w:rPr>
          <w:sz w:val="24"/>
          <w:szCs w:val="24"/>
        </w:rPr>
        <w:t xml:space="preserve">t ut spørreskjema til de største felles </w:t>
      </w:r>
      <w:r w:rsidR="00B3281D">
        <w:rPr>
          <w:sz w:val="24"/>
          <w:szCs w:val="24"/>
        </w:rPr>
        <w:t>leverandøre</w:t>
      </w:r>
      <w:r>
        <w:rPr>
          <w:sz w:val="24"/>
          <w:szCs w:val="24"/>
        </w:rPr>
        <w:t xml:space="preserve">ne. Svarene herfra utgjør et grunnlag for </w:t>
      </w:r>
      <w:r w:rsidR="00CD28E1">
        <w:rPr>
          <w:sz w:val="24"/>
          <w:szCs w:val="24"/>
        </w:rPr>
        <w:t xml:space="preserve">kartleggingen av disse leverandørene. Det ble i 2022 påbegynt et nytt arbeid hvor man hadde hovedfokus på </w:t>
      </w:r>
      <w:r w:rsidR="00320E8A">
        <w:rPr>
          <w:sz w:val="24"/>
          <w:szCs w:val="24"/>
        </w:rPr>
        <w:t xml:space="preserve">grundigere </w:t>
      </w:r>
      <w:r w:rsidR="00CD28E1">
        <w:rPr>
          <w:sz w:val="24"/>
          <w:szCs w:val="24"/>
        </w:rPr>
        <w:t>kartlegging av leverandørkjedene. Informasjon som er tilgjengelig på nettsider</w:t>
      </w:r>
      <w:r w:rsidR="006C4DDB">
        <w:rPr>
          <w:sz w:val="24"/>
          <w:szCs w:val="24"/>
        </w:rPr>
        <w:t xml:space="preserve"> har vært et utgangspunkt for videre kartlegging. </w:t>
      </w:r>
    </w:p>
    <w:p w14:paraId="066A5A36" w14:textId="43B95E03" w:rsidR="006C4DDB" w:rsidRDefault="006C4DDB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jobbes med å utvikle nye og mer spesifikke spørreskjema rettet mot kartlegging av </w:t>
      </w:r>
      <w:r w:rsidR="009D3ECA">
        <w:rPr>
          <w:sz w:val="24"/>
          <w:szCs w:val="24"/>
        </w:rPr>
        <w:t xml:space="preserve">medlemmenes felles </w:t>
      </w:r>
      <w:r>
        <w:rPr>
          <w:sz w:val="24"/>
          <w:szCs w:val="24"/>
        </w:rPr>
        <w:t xml:space="preserve">leverandørkjede. Fokuset vil </w:t>
      </w:r>
      <w:r w:rsidR="00C6282A">
        <w:rPr>
          <w:sz w:val="24"/>
          <w:szCs w:val="24"/>
        </w:rPr>
        <w:t xml:space="preserve">da være rettet mot leverandørkjedens </w:t>
      </w:r>
      <w:r w:rsidR="005E348B">
        <w:rPr>
          <w:sz w:val="24"/>
          <w:szCs w:val="24"/>
        </w:rPr>
        <w:t xml:space="preserve">fokus på grunnleggende menneskerettigheter og arbeidsforhold. </w:t>
      </w:r>
    </w:p>
    <w:p w14:paraId="34DC4228" w14:textId="5C52EADA" w:rsidR="008F5232" w:rsidRDefault="005E348B" w:rsidP="009A78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 i dag har aktsomhetsvurderingene avdekket at </w:t>
      </w:r>
      <w:r w:rsidR="007B434D">
        <w:rPr>
          <w:sz w:val="24"/>
          <w:szCs w:val="24"/>
        </w:rPr>
        <w:t xml:space="preserve">det er behov for ytterligere arbeid med risikokartlegging. Det er ikke avdekket negative konsekvenser i leverandørkjeden per dags dato. </w:t>
      </w:r>
    </w:p>
    <w:p w14:paraId="05F7B888" w14:textId="77777777" w:rsidR="009A7815" w:rsidRDefault="009A7815" w:rsidP="009A7815">
      <w:pPr>
        <w:spacing w:line="240" w:lineRule="auto"/>
        <w:rPr>
          <w:sz w:val="24"/>
          <w:szCs w:val="24"/>
        </w:rPr>
      </w:pPr>
    </w:p>
    <w:p w14:paraId="172389E7" w14:textId="01482819" w:rsidR="008F5232" w:rsidRDefault="001F3B7F" w:rsidP="00F54DA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Tiltak</w:t>
      </w:r>
    </w:p>
    <w:p w14:paraId="677DD647" w14:textId="2407909C" w:rsidR="00816506" w:rsidRDefault="00816506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Den ortopeditekniske bransjen i Norge er en relativt liten bransje bestående av i underkant ca 800 ansatte. Dersom det kommer frem informasjon om negative konsekvenser skal dette meldes inn til bransjedirektør i OVL. </w:t>
      </w:r>
      <w:r w:rsidR="000E49EF">
        <w:rPr>
          <w:sz w:val="24"/>
          <w:szCs w:val="24"/>
        </w:rPr>
        <w:t>Det er og mulig å melde inn til OVL sine medlemsvirksomheter, som igjen melder det videre til bransjedirektør i OVL</w:t>
      </w:r>
      <w:r w:rsidR="006D6483">
        <w:rPr>
          <w:sz w:val="24"/>
          <w:szCs w:val="24"/>
        </w:rPr>
        <w:t xml:space="preserve">. </w:t>
      </w:r>
      <w:r w:rsidR="000E49EF">
        <w:rPr>
          <w:sz w:val="24"/>
          <w:szCs w:val="24"/>
        </w:rPr>
        <w:t>Bransjedirektør innhenter nødvendig informasjon fra leverandør og det kalles inn til et møte i arbeidsgruppen for videre håndtering av situasjonen</w:t>
      </w:r>
      <w:r w:rsidR="00465FEE">
        <w:rPr>
          <w:sz w:val="24"/>
          <w:szCs w:val="24"/>
        </w:rPr>
        <w:t>, og ev gjenoppretting der det er nødvendig</w:t>
      </w:r>
      <w:r w:rsidR="000E49EF">
        <w:rPr>
          <w:sz w:val="24"/>
          <w:szCs w:val="24"/>
        </w:rPr>
        <w:t>.</w:t>
      </w:r>
      <w:r w:rsidR="00465FEE">
        <w:rPr>
          <w:sz w:val="24"/>
          <w:szCs w:val="24"/>
        </w:rPr>
        <w:t xml:space="preserve"> </w:t>
      </w:r>
      <w:r w:rsidR="001B7F40">
        <w:rPr>
          <w:sz w:val="24"/>
          <w:szCs w:val="24"/>
        </w:rPr>
        <w:t>Disse møtene vil komme utenom det faste årlige møtet</w:t>
      </w:r>
      <w:r w:rsidR="009D3ECA">
        <w:rPr>
          <w:sz w:val="24"/>
          <w:szCs w:val="24"/>
        </w:rPr>
        <w:t xml:space="preserve">. </w:t>
      </w:r>
    </w:p>
    <w:p w14:paraId="44D304E8" w14:textId="134D47A2" w:rsidR="00437CC5" w:rsidRDefault="006E10D7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Gjenoppretting, og ev erstatning, vil vurderes ut fra de faktiske negative konsekvensene som har inntrådt. Interessentdialog med relevante grupper vil være hensiktsmessig for å se hva slags gjenoppretting det vil være behov for. </w:t>
      </w:r>
    </w:p>
    <w:p w14:paraId="22F296BB" w14:textId="3115677B" w:rsidR="006E10D7" w:rsidRDefault="006E10D7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Den ortopeditekniske bransjen i Norge er relativt liten, og flere av OVL sine felles leverandører er større globale selskap. Ved å stå samlet rundt et slikt arbeid ser man at man kan stå sterkere sammen ved å legge press på felles leverandører ved avdekking av negative konsekvenser. </w:t>
      </w:r>
    </w:p>
    <w:p w14:paraId="47B6C7FE" w14:textId="1032F555" w:rsidR="006E10D7" w:rsidRDefault="006E10D7" w:rsidP="00F5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forventes at tiltak vil kunn</w:t>
      </w:r>
      <w:r w:rsidR="00C35A50">
        <w:rPr>
          <w:sz w:val="24"/>
          <w:szCs w:val="24"/>
        </w:rPr>
        <w:t>e bidra til å redusere risiko i leverandørkjeden</w:t>
      </w:r>
      <w:r w:rsidR="006713BF">
        <w:rPr>
          <w:sz w:val="24"/>
          <w:szCs w:val="24"/>
        </w:rPr>
        <w:t xml:space="preserve"> ved at leverandørene ser</w:t>
      </w:r>
      <w:r w:rsidR="00C76C1B">
        <w:rPr>
          <w:sz w:val="24"/>
          <w:szCs w:val="24"/>
        </w:rPr>
        <w:t xml:space="preserve"> at bransjen samlet kan påvirke </w:t>
      </w:r>
      <w:r w:rsidR="00AC0734">
        <w:rPr>
          <w:sz w:val="24"/>
          <w:szCs w:val="24"/>
        </w:rPr>
        <w:t>leverandørenes</w:t>
      </w:r>
      <w:r w:rsidR="00C76C1B">
        <w:rPr>
          <w:sz w:val="24"/>
          <w:szCs w:val="24"/>
        </w:rPr>
        <w:t xml:space="preserve"> posisjon</w:t>
      </w:r>
      <w:r w:rsidR="00AC0734">
        <w:rPr>
          <w:sz w:val="24"/>
          <w:szCs w:val="24"/>
        </w:rPr>
        <w:t xml:space="preserve"> og omdømme</w:t>
      </w:r>
      <w:r w:rsidR="00C76C1B">
        <w:rPr>
          <w:sz w:val="24"/>
          <w:szCs w:val="24"/>
        </w:rPr>
        <w:t xml:space="preserve"> i det norske markedet. </w:t>
      </w:r>
    </w:p>
    <w:p w14:paraId="7AE41CDB" w14:textId="77777777" w:rsidR="007D0CB7" w:rsidRPr="007D0CB7" w:rsidRDefault="007D0CB7" w:rsidP="007D0CB7">
      <w:pPr>
        <w:spacing w:line="240" w:lineRule="auto"/>
        <w:rPr>
          <w:sz w:val="24"/>
          <w:szCs w:val="24"/>
        </w:rPr>
      </w:pPr>
    </w:p>
    <w:sectPr w:rsidR="007D0CB7" w:rsidRPr="007D0C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0009" w14:textId="77777777" w:rsidR="000E2345" w:rsidRDefault="000E2345" w:rsidP="00407F40">
      <w:pPr>
        <w:spacing w:after="0" w:line="240" w:lineRule="auto"/>
      </w:pPr>
      <w:r>
        <w:separator/>
      </w:r>
    </w:p>
  </w:endnote>
  <w:endnote w:type="continuationSeparator" w:id="0">
    <w:p w14:paraId="4D94FDF8" w14:textId="77777777" w:rsidR="000E2345" w:rsidRDefault="000E2345" w:rsidP="0040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060857"/>
      <w:docPartObj>
        <w:docPartGallery w:val="Page Numbers (Bottom of Page)"/>
        <w:docPartUnique/>
      </w:docPartObj>
    </w:sdtPr>
    <w:sdtContent>
      <w:p w14:paraId="6A493796" w14:textId="434CB5B6" w:rsidR="00407F40" w:rsidRDefault="00407F4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0BEA2" w14:textId="77777777" w:rsidR="00407F40" w:rsidRDefault="00407F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99D3" w14:textId="77777777" w:rsidR="000E2345" w:rsidRDefault="000E2345" w:rsidP="00407F40">
      <w:pPr>
        <w:spacing w:after="0" w:line="240" w:lineRule="auto"/>
      </w:pPr>
      <w:r>
        <w:separator/>
      </w:r>
    </w:p>
  </w:footnote>
  <w:footnote w:type="continuationSeparator" w:id="0">
    <w:p w14:paraId="0EB8A03C" w14:textId="77777777" w:rsidR="000E2345" w:rsidRDefault="000E2345" w:rsidP="0040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D7F6" w14:textId="31E4EEDA" w:rsidR="00407F40" w:rsidRDefault="00407F40">
    <w:pPr>
      <w:pStyle w:val="Topptekst"/>
    </w:pPr>
    <w:r>
      <w:ptab w:relativeTo="margin" w:alignment="center" w:leader="none"/>
    </w:r>
    <w:r>
      <w:rPr>
        <w:noProof/>
        <w:sz w:val="20"/>
      </w:rPr>
      <w:drawing>
        <wp:inline distT="0" distB="0" distL="0" distR="0" wp14:anchorId="4593553C" wp14:editId="4039CAFE">
          <wp:extent cx="1799576" cy="65608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76" cy="65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5219"/>
    <w:multiLevelType w:val="hybridMultilevel"/>
    <w:tmpl w:val="318A074E"/>
    <w:lvl w:ilvl="0" w:tplc="65E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40"/>
    <w:rsid w:val="000033AC"/>
    <w:rsid w:val="00006DBD"/>
    <w:rsid w:val="0003005A"/>
    <w:rsid w:val="00045782"/>
    <w:rsid w:val="00055DC3"/>
    <w:rsid w:val="000567C8"/>
    <w:rsid w:val="000600D3"/>
    <w:rsid w:val="0006439B"/>
    <w:rsid w:val="0006705B"/>
    <w:rsid w:val="00075621"/>
    <w:rsid w:val="000834D2"/>
    <w:rsid w:val="000E03AB"/>
    <w:rsid w:val="000E2345"/>
    <w:rsid w:val="000E49EF"/>
    <w:rsid w:val="00131D02"/>
    <w:rsid w:val="001453E7"/>
    <w:rsid w:val="0015177B"/>
    <w:rsid w:val="001570F0"/>
    <w:rsid w:val="0016672B"/>
    <w:rsid w:val="001829C2"/>
    <w:rsid w:val="001B7F40"/>
    <w:rsid w:val="001E20E3"/>
    <w:rsid w:val="001F3B7F"/>
    <w:rsid w:val="001F4F9E"/>
    <w:rsid w:val="0021549B"/>
    <w:rsid w:val="00237C53"/>
    <w:rsid w:val="00256835"/>
    <w:rsid w:val="00266660"/>
    <w:rsid w:val="00273104"/>
    <w:rsid w:val="00274F6A"/>
    <w:rsid w:val="00276DD5"/>
    <w:rsid w:val="002963CF"/>
    <w:rsid w:val="002A76A0"/>
    <w:rsid w:val="002B661F"/>
    <w:rsid w:val="002C1907"/>
    <w:rsid w:val="002D0B5B"/>
    <w:rsid w:val="002D5863"/>
    <w:rsid w:val="002D7F26"/>
    <w:rsid w:val="00320E8A"/>
    <w:rsid w:val="003576AC"/>
    <w:rsid w:val="00360273"/>
    <w:rsid w:val="00361855"/>
    <w:rsid w:val="00370E6A"/>
    <w:rsid w:val="0037514D"/>
    <w:rsid w:val="0040177E"/>
    <w:rsid w:val="00402D22"/>
    <w:rsid w:val="00407F40"/>
    <w:rsid w:val="00437CC5"/>
    <w:rsid w:val="00465FEE"/>
    <w:rsid w:val="004926EF"/>
    <w:rsid w:val="004A5F3D"/>
    <w:rsid w:val="004C150F"/>
    <w:rsid w:val="00532CAD"/>
    <w:rsid w:val="005453FF"/>
    <w:rsid w:val="00563247"/>
    <w:rsid w:val="00590574"/>
    <w:rsid w:val="00592BF6"/>
    <w:rsid w:val="005A337E"/>
    <w:rsid w:val="005B352D"/>
    <w:rsid w:val="005D014C"/>
    <w:rsid w:val="005E348B"/>
    <w:rsid w:val="006356B8"/>
    <w:rsid w:val="006713BF"/>
    <w:rsid w:val="0067612C"/>
    <w:rsid w:val="006C4DDB"/>
    <w:rsid w:val="006D6483"/>
    <w:rsid w:val="006D706D"/>
    <w:rsid w:val="006E10D7"/>
    <w:rsid w:val="006E1CD4"/>
    <w:rsid w:val="00723098"/>
    <w:rsid w:val="00743597"/>
    <w:rsid w:val="00757A38"/>
    <w:rsid w:val="00767AF9"/>
    <w:rsid w:val="00787EF1"/>
    <w:rsid w:val="007976AD"/>
    <w:rsid w:val="007B434D"/>
    <w:rsid w:val="007D0CB7"/>
    <w:rsid w:val="007E2267"/>
    <w:rsid w:val="008026D7"/>
    <w:rsid w:val="00816506"/>
    <w:rsid w:val="00853050"/>
    <w:rsid w:val="0088000B"/>
    <w:rsid w:val="008F179E"/>
    <w:rsid w:val="008F5232"/>
    <w:rsid w:val="00990AE2"/>
    <w:rsid w:val="009A5F5C"/>
    <w:rsid w:val="009A7815"/>
    <w:rsid w:val="009D3ECA"/>
    <w:rsid w:val="009E17F4"/>
    <w:rsid w:val="00A4587E"/>
    <w:rsid w:val="00A466ED"/>
    <w:rsid w:val="00A7539C"/>
    <w:rsid w:val="00A91900"/>
    <w:rsid w:val="00AC0734"/>
    <w:rsid w:val="00AD3D3C"/>
    <w:rsid w:val="00AF0C4B"/>
    <w:rsid w:val="00B06226"/>
    <w:rsid w:val="00B3281D"/>
    <w:rsid w:val="00B331B9"/>
    <w:rsid w:val="00B41B21"/>
    <w:rsid w:val="00C0523F"/>
    <w:rsid w:val="00C35A50"/>
    <w:rsid w:val="00C6282A"/>
    <w:rsid w:val="00C76C1B"/>
    <w:rsid w:val="00CD28E1"/>
    <w:rsid w:val="00D20EB2"/>
    <w:rsid w:val="00D34737"/>
    <w:rsid w:val="00D348B9"/>
    <w:rsid w:val="00D4766C"/>
    <w:rsid w:val="00D67092"/>
    <w:rsid w:val="00D70AB4"/>
    <w:rsid w:val="00D840D3"/>
    <w:rsid w:val="00DA66A4"/>
    <w:rsid w:val="00DF3548"/>
    <w:rsid w:val="00E0059B"/>
    <w:rsid w:val="00E02D50"/>
    <w:rsid w:val="00E3387A"/>
    <w:rsid w:val="00E63336"/>
    <w:rsid w:val="00E66CC6"/>
    <w:rsid w:val="00E76EEA"/>
    <w:rsid w:val="00F40CCE"/>
    <w:rsid w:val="00F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785D"/>
  <w15:chartTrackingRefBased/>
  <w15:docId w15:val="{24E78058-C672-46CA-A7B9-5CCD127C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0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F40"/>
  </w:style>
  <w:style w:type="paragraph" w:styleId="Bunntekst">
    <w:name w:val="footer"/>
    <w:basedOn w:val="Normal"/>
    <w:link w:val="BunntekstTegn"/>
    <w:uiPriority w:val="99"/>
    <w:unhideWhenUsed/>
    <w:rsid w:val="0040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7F40"/>
  </w:style>
  <w:style w:type="paragraph" w:styleId="Listeavsnitt">
    <w:name w:val="List Paragraph"/>
    <w:basedOn w:val="Normal"/>
    <w:uiPriority w:val="34"/>
    <w:qFormat/>
    <w:rsid w:val="009E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Ninnis Thorkildsen</dc:creator>
  <cp:keywords/>
  <dc:description/>
  <cp:lastModifiedBy>Nina Hovda Midbøe</cp:lastModifiedBy>
  <cp:revision>2</cp:revision>
  <dcterms:created xsi:type="dcterms:W3CDTF">2023-06-29T12:58:00Z</dcterms:created>
  <dcterms:modified xsi:type="dcterms:W3CDTF">2023-06-29T12:58:00Z</dcterms:modified>
</cp:coreProperties>
</file>